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A9F" w:rsidRPr="008E2A85" w:rsidRDefault="00FE0A9F" w:rsidP="00F51855">
      <w:pPr>
        <w:shd w:val="clear" w:color="auto" w:fill="FFFFFF"/>
        <w:spacing w:after="0" w:line="240" w:lineRule="auto"/>
        <w:ind w:left="2832" w:firstLine="708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Zapisnik i odluke</w:t>
      </w:r>
    </w:p>
    <w:p w:rsidR="00FE0A9F" w:rsidRPr="008E2A85" w:rsidRDefault="00F51855" w:rsidP="00F5185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        </w:t>
      </w:r>
      <w:r w:rsidR="00FE0A9F" w:rsidRPr="008E2A8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Izvanredne </w:t>
      </w:r>
      <w:r w:rsidR="00A80BFA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sjednice </w:t>
      </w:r>
      <w:r w:rsidR="000E67B0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S</w:t>
      </w:r>
      <w:r w:rsidR="00FE0A9F" w:rsidRPr="008E2A8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kupštine Hrvatskog badmintonskog saveza</w:t>
      </w:r>
    </w:p>
    <w:p w:rsidR="00FE0A9F" w:rsidRPr="008E2A85" w:rsidRDefault="00FE0A9F" w:rsidP="00F5185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održane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2</w:t>
      </w:r>
      <w:r w:rsidR="00B406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7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.12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201</w:t>
      </w:r>
      <w:r w:rsidR="00B406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9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. godine u Zagrebu, Dom sportova, od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1</w:t>
      </w:r>
      <w:r w:rsidR="00F5185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9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.00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do </w:t>
      </w:r>
      <w:r w:rsidR="00B4065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20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  <w:r w:rsidR="00F5185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15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sati</w:t>
      </w:r>
    </w:p>
    <w:p w:rsidR="00FE0A9F" w:rsidRPr="008E2A85" w:rsidRDefault="00FE0A9F" w:rsidP="00FE0A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FE0A9F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Nazo</w:t>
      </w: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č</w:t>
      </w:r>
      <w:r w:rsidRPr="008E2A8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ni:</w:t>
      </w: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 </w:t>
      </w:r>
    </w:p>
    <w:p w:rsidR="00FE0A9F" w:rsidRPr="00A64666" w:rsidRDefault="00FE0A9F" w:rsidP="00FE0A9F">
      <w:pPr>
        <w:shd w:val="clear" w:color="auto" w:fill="FFFFFF"/>
        <w:tabs>
          <w:tab w:val="center" w:pos="453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>BK Flex:                                                               Filip Lončarić</w:t>
      </w:r>
      <w:r w:rsidR="00B4065D" w:rsidRPr="00A64666">
        <w:rPr>
          <w:rFonts w:ascii="Arial" w:eastAsia="Times New Roman" w:hAnsi="Arial" w:cs="Arial"/>
          <w:sz w:val="20"/>
          <w:szCs w:val="20"/>
          <w:lang w:eastAsia="hr-HR"/>
        </w:rPr>
        <w:t>, Maja Žubrinić</w:t>
      </w:r>
    </w:p>
    <w:p w:rsidR="00FE0A9F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>BK Fortuna Vrbovec:                           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B4065D" w:rsidRPr="00A64666">
        <w:rPr>
          <w:rFonts w:ascii="Arial" w:eastAsia="Times New Roman" w:hAnsi="Arial" w:cs="Arial"/>
          <w:sz w:val="20"/>
          <w:szCs w:val="20"/>
          <w:lang w:eastAsia="hr-HR"/>
        </w:rPr>
        <w:t>Darko Dananić, Davor Mladić</w:t>
      </w:r>
    </w:p>
    <w:p w:rsidR="00FE0A9F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 xml:space="preserve">BK Medvedgrad 1998 Zagreb:                 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B4065D" w:rsidRPr="00A64666">
        <w:rPr>
          <w:rFonts w:ascii="Arial" w:eastAsia="Times New Roman" w:hAnsi="Arial" w:cs="Arial"/>
          <w:sz w:val="20"/>
          <w:szCs w:val="20"/>
          <w:lang w:eastAsia="hr-HR"/>
        </w:rPr>
        <w:t>Filip Špoljarec, Lidija Petrinović</w:t>
      </w:r>
    </w:p>
    <w:p w:rsidR="00FE0A9F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 xml:space="preserve">BK Purger Zagreb:                                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  <w:t>Zlatko Šavor, Jadranka Šavor</w:t>
      </w:r>
    </w:p>
    <w:p w:rsidR="00FE0A9F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 xml:space="preserve">BK Stella:                                                           </w:t>
      </w:r>
      <w:r w:rsidR="004F0668" w:rsidRPr="00A64666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>Željko Miškulin</w:t>
      </w:r>
      <w:r w:rsidR="00B4065D" w:rsidRPr="00A64666">
        <w:rPr>
          <w:rFonts w:ascii="Arial" w:eastAsia="Times New Roman" w:hAnsi="Arial" w:cs="Arial"/>
          <w:sz w:val="20"/>
          <w:szCs w:val="20"/>
          <w:lang w:eastAsia="hr-HR"/>
        </w:rPr>
        <w:t>, Tatjana Zrnić</w:t>
      </w:r>
    </w:p>
    <w:p w:rsidR="00FE0A9F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 xml:space="preserve">BK Velika Gorica:                                 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Filip Jagar, </w:t>
      </w:r>
      <w:r w:rsidR="00B4065D" w:rsidRPr="00A64666">
        <w:rPr>
          <w:rFonts w:ascii="Arial" w:eastAsia="Times New Roman" w:hAnsi="Arial" w:cs="Arial"/>
          <w:sz w:val="20"/>
          <w:szCs w:val="20"/>
          <w:lang w:eastAsia="hr-HR"/>
        </w:rPr>
        <w:t>Lucija Buchberger</w:t>
      </w:r>
    </w:p>
    <w:p w:rsidR="0084753F" w:rsidRPr="00A64666" w:rsidRDefault="0084753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>BK Tigar: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  <w:t>Antonio Lovrić</w:t>
      </w:r>
    </w:p>
    <w:p w:rsidR="00FE0A9F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 xml:space="preserve">BK Zagreb Maksimir:                            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Silvio Jurčić, </w:t>
      </w:r>
      <w:r w:rsidR="008E6F8E" w:rsidRPr="00A64666">
        <w:rPr>
          <w:rFonts w:ascii="Arial" w:eastAsia="Times New Roman" w:hAnsi="Arial" w:cs="Arial"/>
          <w:sz w:val="20"/>
          <w:szCs w:val="20"/>
          <w:lang w:eastAsia="hr-HR"/>
        </w:rPr>
        <w:t>Ivanka Pokorni</w:t>
      </w:r>
    </w:p>
    <w:p w:rsidR="00FE0A9F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 xml:space="preserve">Zagrebački badmintonski savez:              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  <w:t>Ratko Cvetnić</w:t>
      </w:r>
    </w:p>
    <w:p w:rsidR="00FE0A9F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>BK Dubrovnik: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Marin Pipunić, </w:t>
      </w:r>
      <w:r w:rsidR="007B20A5" w:rsidRPr="00A64666">
        <w:rPr>
          <w:rFonts w:ascii="Arial" w:eastAsia="Times New Roman" w:hAnsi="Arial" w:cs="Arial"/>
          <w:sz w:val="20"/>
          <w:szCs w:val="20"/>
          <w:lang w:eastAsia="hr-HR"/>
        </w:rPr>
        <w:t>Zvonimir Hölbling</w:t>
      </w:r>
    </w:p>
    <w:p w:rsidR="00EE75DB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>Udruga BK Bjelovar: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EA0601"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EA0601"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EA0601" w:rsidRPr="00A64666">
        <w:rPr>
          <w:rFonts w:ascii="Arial" w:eastAsia="Times New Roman" w:hAnsi="Arial" w:cs="Arial"/>
          <w:sz w:val="20"/>
          <w:szCs w:val="20"/>
          <w:lang w:eastAsia="hr-HR"/>
        </w:rPr>
        <w:tab/>
        <w:t>Davor Štrbenac, Miroslav Bermanec</w:t>
      </w:r>
    </w:p>
    <w:p w:rsidR="00EE75DB" w:rsidRPr="00A64666" w:rsidRDefault="00EE75DB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>BK Novska: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  <w:t>Igor Čimbur, Josip Uglešić</w:t>
      </w:r>
    </w:p>
    <w:p w:rsidR="00EE75DB" w:rsidRPr="00A64666" w:rsidRDefault="00EE75DB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>BK Ikar: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  <w:t>Igor Čajko, Dorian Čajko</w:t>
      </w:r>
    </w:p>
    <w:p w:rsidR="00EE75DB" w:rsidRPr="00A64666" w:rsidRDefault="00EE75DB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>BK Eol: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  <w:t>Filip Pipunić, Fran Pipunić</w:t>
      </w:r>
      <w:r w:rsidR="00FE0A9F"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FE0A9F" w:rsidRPr="00A64666" w:rsidRDefault="00EE75DB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>BK Koprivnica</w:t>
      </w:r>
      <w:r w:rsidR="00DC192F" w:rsidRPr="00A64666">
        <w:rPr>
          <w:rFonts w:ascii="Arial" w:eastAsia="Times New Roman" w:hAnsi="Arial" w:cs="Arial"/>
          <w:sz w:val="20"/>
          <w:szCs w:val="20"/>
          <w:lang w:eastAsia="hr-HR"/>
        </w:rPr>
        <w:t>:</w:t>
      </w:r>
      <w:r w:rsidR="00DC192F"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DC192F"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DC192F"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DC192F"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DC192F" w:rsidRPr="00A64666">
        <w:rPr>
          <w:rFonts w:ascii="Arial" w:eastAsia="Times New Roman" w:hAnsi="Arial" w:cs="Arial"/>
          <w:sz w:val="20"/>
          <w:szCs w:val="20"/>
          <w:lang w:eastAsia="hr-HR"/>
        </w:rPr>
        <w:tab/>
        <w:t>Marjan Vugrinec, Miroslav Samardžić</w:t>
      </w:r>
      <w:r w:rsidR="00FE0A9F"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FE0A9F"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FE0A9F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 xml:space="preserve">Predsjednik HBS-a:                              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Ratko Galjer </w:t>
      </w:r>
    </w:p>
    <w:p w:rsidR="00FE0A9F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 </w:t>
      </w:r>
    </w:p>
    <w:p w:rsidR="00FE0A9F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FE0A9F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Izočni:</w:t>
      </w:r>
    </w:p>
    <w:p w:rsidR="00FE0A9F" w:rsidRPr="00A64666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A64666">
        <w:rPr>
          <w:rFonts w:ascii="Arial" w:eastAsia="Times New Roman" w:hAnsi="Arial" w:cs="Arial"/>
          <w:sz w:val="20"/>
          <w:szCs w:val="20"/>
          <w:lang w:eastAsia="hr-HR"/>
        </w:rPr>
        <w:t xml:space="preserve">BK </w:t>
      </w:r>
      <w:r w:rsidR="00860DAF" w:rsidRPr="00A64666">
        <w:rPr>
          <w:rFonts w:ascii="Arial" w:eastAsia="Times New Roman" w:hAnsi="Arial" w:cs="Arial"/>
          <w:sz w:val="20"/>
          <w:szCs w:val="20"/>
          <w:lang w:eastAsia="hr-HR"/>
        </w:rPr>
        <w:t>Silent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 xml:space="preserve">, BK Zvrk, BK Osijek, BK Požega, BK Split, Udruga Arka Makarska, BK Marlex, </w:t>
      </w:r>
      <w:r w:rsidR="00860DAF" w:rsidRPr="00A64666">
        <w:rPr>
          <w:rFonts w:ascii="Arial" w:eastAsia="Times New Roman" w:hAnsi="Arial" w:cs="Arial"/>
          <w:sz w:val="20"/>
          <w:szCs w:val="20"/>
          <w:lang w:eastAsia="hr-HR"/>
        </w:rPr>
        <w:t xml:space="preserve">BK Međimurje Čakovec, </w:t>
      </w:r>
      <w:r w:rsidRPr="00A64666">
        <w:rPr>
          <w:rFonts w:ascii="Arial" w:eastAsia="Times New Roman" w:hAnsi="Arial" w:cs="Arial"/>
          <w:sz w:val="20"/>
          <w:szCs w:val="20"/>
          <w:lang w:eastAsia="hr-HR"/>
        </w:rPr>
        <w:t>BK Ogulin, BK Rukavac, BK Sušak</w:t>
      </w:r>
      <w:r w:rsidR="00860DAF" w:rsidRPr="00A64666">
        <w:rPr>
          <w:rFonts w:ascii="Arial" w:eastAsia="Times New Roman" w:hAnsi="Arial" w:cs="Arial"/>
          <w:sz w:val="20"/>
          <w:szCs w:val="20"/>
          <w:lang w:eastAsia="hr-HR"/>
        </w:rPr>
        <w:t>, BK Sokol</w:t>
      </w:r>
    </w:p>
    <w:p w:rsidR="00FE0A9F" w:rsidRPr="008E2A85" w:rsidRDefault="00FE0A9F" w:rsidP="00FE0A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 </w:t>
      </w:r>
    </w:p>
    <w:p w:rsidR="00FE0A9F" w:rsidRPr="008E2A85" w:rsidRDefault="00FE0A9F" w:rsidP="00FE0A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8E2A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Predsjednik Galjer (PG) pozdravio je sve nazočne skupštinare i zahvalio im na dolasku.</w:t>
      </w:r>
    </w:p>
    <w:p w:rsidR="00CD5715" w:rsidRDefault="00CD571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083945" w:rsidRPr="00083945" w:rsidRDefault="0008394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 </w:t>
      </w:r>
    </w:p>
    <w:p w:rsidR="00083945" w:rsidRPr="00083945" w:rsidRDefault="0008394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1. Izbor Verifikacijskog odbora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1.1 </w:t>
      </w: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Izbor</w:t>
      </w:r>
    </w:p>
    <w:p w:rsidR="00083945" w:rsidRPr="00083945" w:rsidRDefault="00083945" w:rsidP="00CD57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PG je za Verifikacijski odbor predložio skupštinare Ratka Cvetnića, </w:t>
      </w:r>
      <w:r w:rsidR="00FE0A9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Zlatka Šavora i </w:t>
      </w:r>
      <w:r w:rsidR="00C8569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Davora Štrbenca</w:t>
      </w:r>
      <w:r w:rsidR="00FE0A9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 jednoglasno</w:t>
      </w:r>
      <w:r w:rsidR="0013797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1.2 </w:t>
      </w:r>
      <w:r w:rsidRPr="007D3695"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  <w:t>Izvješće o kvorumu</w:t>
      </w:r>
    </w:p>
    <w:p w:rsidR="00B9317C" w:rsidRDefault="0008394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Verifikacijski odbor izvjestio je da se u punop</w:t>
      </w:r>
      <w:r w:rsidR="00FE0A9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ravnom članstvu Saveza nalazi 2</w:t>
      </w:r>
      <w:r w:rsidR="0084753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7</w:t>
      </w:r>
      <w:r w:rsidR="0013797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udruga</w:t>
      </w: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, što znači da puni broj članova skupštine </w:t>
      </w:r>
      <w:r w:rsidR="00FE0A9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s predsjednikom Saveza iznosi 5</w:t>
      </w:r>
      <w:r w:rsidR="0084753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5</w:t>
      </w: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, odnosno da je kvor</w:t>
      </w:r>
      <w:r w:rsidR="00FE0A9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um 2</w:t>
      </w:r>
      <w:r w:rsidR="0084753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8</w:t>
      </w:r>
      <w:r w:rsidR="00C8569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skupštinara. Nazočno je 26</w:t>
      </w:r>
      <w:r w:rsidR="00CD571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skupštinara, što ne zadovoljava kvorum. Prema Statutu Saveza Čl.29 (2) skupština </w:t>
      </w:r>
      <w:r w:rsidR="00DD30D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se </w:t>
      </w:r>
      <w:r w:rsidR="00CD571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može</w:t>
      </w:r>
      <w:r w:rsidR="00DD30D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održati sat vremena kasnije, ako je nazočno najmanje 1/3 skupštinara.</w:t>
      </w:r>
      <w:r w:rsidR="00005612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</w:p>
    <w:p w:rsidR="00083945" w:rsidRPr="00083945" w:rsidRDefault="00DD30DE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PG </w:t>
      </w:r>
      <w:r w:rsidR="00C8569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je </w:t>
      </w:r>
      <w:r w:rsidR="00F5185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u 19h</w:t>
      </w:r>
      <w:r w:rsidR="00B9317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C8569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</w:t>
      </w:r>
      <w:r w:rsidR="00B9317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edložio da se započne sa sjednicom s</w:t>
      </w:r>
      <w:r w:rsidR="00C8569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obzirom </w:t>
      </w:r>
      <w:r w:rsidR="00F5185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da je </w:t>
      </w:r>
      <w:r w:rsidR="004970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zadovoljen</w:t>
      </w:r>
      <w:r w:rsidR="00B9317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kvorum za zasjedanje prema Statutu Saveza čl.29(2). Nadpolovična većina glasove je 14. </w:t>
      </w:r>
    </w:p>
    <w:p w:rsid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jednoglasno.</w:t>
      </w:r>
    </w:p>
    <w:p w:rsidR="00497085" w:rsidRDefault="00F5185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Nakon točke 3.dnevnog reda</w:t>
      </w:r>
      <w:r w:rsidR="007D369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na sjednicu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su došli predstavnici BK Ikar čime je broj skupštinara 28. </w:t>
      </w:r>
      <w:r w:rsidR="004970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Kvorum je 28 skupštinara, n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adpolovična većina glasova je 15</w:t>
      </w:r>
      <w:r w:rsidR="0049708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</w:p>
    <w:p w:rsidR="00497085" w:rsidRDefault="0049708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PG je takvo izvješće dao na usvajanje.</w:t>
      </w:r>
    </w:p>
    <w:p w:rsidR="00497085" w:rsidRDefault="0049708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jednoglasno.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1.3 </w:t>
      </w:r>
      <w:r w:rsidRPr="007D3695"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  <w:t>Usvajanje dnevnog reda</w:t>
      </w:r>
    </w:p>
    <w:p w:rsidR="00083945" w:rsidRPr="00083945" w:rsidRDefault="0008394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PG  je dao dnevni red na usvajanje</w:t>
      </w:r>
      <w:r w:rsidR="009D0700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jednoglasno.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2. Ovjera zapisnika i odluka </w:t>
      </w:r>
      <w:r w:rsidR="000E67B0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Godišnje sjednice S</w:t>
      </w: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kupštine Saveza održane</w:t>
      </w:r>
      <w:r w:rsidR="009D0700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 </w:t>
      </w:r>
      <w:r w:rsidR="00FE0A9F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2</w:t>
      </w:r>
      <w:r w:rsidR="003A2D1E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6</w:t>
      </w:r>
      <w:r w:rsidR="00FE0A9F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.</w:t>
      </w:r>
      <w:r w:rsidR="00860DAF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 veljače </w:t>
      </w:r>
      <w:r w:rsidR="00FE0A9F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201</w:t>
      </w:r>
      <w:r w:rsidR="00860DAF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9</w:t>
      </w:r>
      <w:r w:rsidR="00FE0A9F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.</w:t>
      </w:r>
    </w:p>
    <w:p w:rsidR="00083945" w:rsidRPr="00083945" w:rsidRDefault="00083945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Budući da na ove dokumente nije bilo primjedbi PG je predložio da se isti ovjere.</w:t>
      </w:r>
    </w:p>
    <w:p w:rsid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jednoglasno.</w:t>
      </w:r>
    </w:p>
    <w:p w:rsidR="00905659" w:rsidRDefault="0090565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905659" w:rsidRDefault="0090565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  <w:r w:rsidRPr="00905659"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  <w:t>3. Reb</w:t>
      </w:r>
      <w:r w:rsidR="00A76553"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  <w:t>alans financijskog plana za 2019</w:t>
      </w:r>
      <w:r w:rsidRPr="00905659"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  <w:t>.</w:t>
      </w:r>
    </w:p>
    <w:p w:rsidR="00905659" w:rsidRDefault="0090565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PG je prijedlog </w:t>
      </w:r>
      <w:r w:rsidR="00860DA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rebalansa financijskog plana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dao na usvajanje.</w:t>
      </w:r>
    </w:p>
    <w:p w:rsidR="00083945" w:rsidRDefault="0090565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jednoglasno ( odluka 1).</w:t>
      </w:r>
      <w:r w:rsidR="00083945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D566BB" w:rsidRDefault="00D566BB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5020AC" w:rsidRDefault="005020AC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083945" w:rsidRPr="00083945" w:rsidRDefault="0090565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4</w:t>
      </w:r>
      <w:r w:rsidR="00083945"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. </w:t>
      </w:r>
      <w:r w:rsidR="00A76553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Donošenje P</w:t>
      </w:r>
      <w:r w:rsidR="00083945" w:rsidRPr="00083945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 xml:space="preserve">lana </w:t>
      </w:r>
      <w:r w:rsidR="00A76553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 xml:space="preserve">rada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Saveza za 20</w:t>
      </w:r>
      <w:r w:rsidR="00C72922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20</w:t>
      </w:r>
      <w:r w:rsidR="00083945" w:rsidRPr="00083945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.</w:t>
      </w:r>
      <w:r w:rsidR="00A76553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 xml:space="preserve"> godinu</w:t>
      </w:r>
    </w:p>
    <w:p w:rsidR="00905659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08394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PG otvorio je raspravu. </w:t>
      </w:r>
    </w:p>
    <w:p w:rsidR="00497085" w:rsidRDefault="00497085" w:rsidP="005020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lastRenderedPageBreak/>
        <w:t xml:space="preserve">U.O. je dao prijedlog da se osnuje </w:t>
      </w:r>
      <w:r w:rsidR="005020AC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Komisija za promjenu sistema natjecanja  u sastavu  ovlaštenih zastupnika BK Medvedgrad, BK Međimurje, BK Dubrovnik, BK Velike Gorice i BK Zagreb Maksimira te  Mirkom Janičićem, Antoniom Lovrićem i Filipom Lončarićem.</w:t>
      </w:r>
    </w:p>
    <w:p w:rsidR="00497085" w:rsidRDefault="00497085" w:rsidP="005020A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PG je takav prijedlog dao na usvajanje.</w:t>
      </w:r>
    </w:p>
    <w:p w:rsidR="00497085" w:rsidRDefault="00497085" w:rsidP="00497085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Prihvaćeno jednoglasno.</w:t>
      </w:r>
      <w:r w:rsidRPr="00497085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(odluka 2)</w:t>
      </w:r>
    </w:p>
    <w:p w:rsidR="00D10AA1" w:rsidRDefault="00D10AA1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bookmarkStart w:id="0" w:name="_GoBack"/>
      <w:bookmarkEnd w:id="0"/>
    </w:p>
    <w:p w:rsidR="00264579" w:rsidRDefault="0026457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Lidija Petrinović je i</w:t>
      </w:r>
      <w:r w:rsidR="00DB3F94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znijela molbu da se Filip Špoljarec uvrsti među sportaše za dodjelu sredstava iz redovnog programa HOO-a</w:t>
      </w:r>
      <w:r w:rsidR="00E05E59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: Filip je ostvario dva kriterijska rezultata s tim da je prva četiri mjeseca bio ozljeđen</w:t>
      </w:r>
      <w:r w:rsidR="001C07FC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, sudjelovao je na svim kampovima NC-a i igrao na svim natjecanjima HK ako nije bio na međunarodnom turniru. Nakon kraće rasprave prijedlog je jednoglasno usvojen.</w:t>
      </w:r>
      <w:r w:rsidR="00DB3F94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S obzirom da su svi sportaši koji dijele iznos </w:t>
      </w:r>
      <w:r w:rsidR="001C07FC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namijenjen seniorima za međunarodn</w:t>
      </w:r>
      <w:r w:rsidR="004637C7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e kupove iz istog kluba BK Medvedgrad- 1998, način na koji će biti raspodijeljen između sportaša će odrediti u samom klubu u što kraćem roku.</w:t>
      </w:r>
    </w:p>
    <w:p w:rsidR="000E67B0" w:rsidRDefault="000E67B0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Lidija Petrinović je zamolila da se razmotri sufinanciranje mlađih juniorki Ive Sulić i Lune Šaban koje iako ne ispunjavaju uvjet za B kriterij, imaju dva finala. Povela se kraća rasprava nakon koje je ustanovljeno da bi se trebali preispitati kriteriji  za mlađe juniore te ih za iduću sezonu postaviti drugačije</w:t>
      </w:r>
      <w:r w:rsidR="00B15040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nakon čega je 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Lidija Pe</w:t>
      </w:r>
      <w:r w:rsidR="00B15040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trinović povukla molbu.</w:t>
      </w:r>
    </w:p>
    <w:p w:rsidR="005020AC" w:rsidRDefault="005020AC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D10AA1" w:rsidRDefault="00497085" w:rsidP="00D10A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Administrativna tajnica IS je izvijestila da će se </w:t>
      </w:r>
      <w:r w:rsidR="00F9121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zbog sigurnosnih razloga 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izvršiti nadogradnja </w:t>
      </w:r>
      <w:r w:rsidR="00D10AA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internet stranice Saveza</w:t>
      </w:r>
      <w:r w:rsidR="00F9121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</w:t>
      </w:r>
      <w:r w:rsidR="00D10AA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</w:t>
      </w:r>
    </w:p>
    <w:p w:rsidR="00D10AA1" w:rsidRDefault="00D10AA1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BE3A65" w:rsidRDefault="0013797B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Budući</w:t>
      </w:r>
      <w:r w:rsidR="00BE3A6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nij</w:t>
      </w:r>
      <w:r w:rsidR="00905659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e bilo primjedbi na Plan za 20</w:t>
      </w:r>
      <w:r w:rsidR="00C72922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20</w:t>
      </w:r>
      <w:r w:rsidR="00BE3A6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, PG dao je isti na usvajanje.</w:t>
      </w:r>
    </w:p>
    <w:p w:rsidR="00BE3A65" w:rsidRDefault="00BE3A6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Jednoglasno usvojeno</w:t>
      </w:r>
      <w:r w:rsidR="00766A3E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 (</w:t>
      </w:r>
      <w:r w:rsidR="000B261B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odluka 3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).</w:t>
      </w:r>
    </w:p>
    <w:p w:rsidR="00A76553" w:rsidRDefault="00A76553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A76553" w:rsidRDefault="00CE4A3F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CE4A3F">
        <w:rPr>
          <w:rFonts w:ascii="Arial" w:eastAsia="Times New Roman" w:hAnsi="Arial" w:cs="Arial"/>
          <w:b/>
          <w:color w:val="333333"/>
          <w:sz w:val="20"/>
          <w:szCs w:val="20"/>
          <w:lang w:eastAsia="hr-HR"/>
        </w:rPr>
        <w:t>5.</w:t>
      </w:r>
      <w:r w:rsidR="00A76553" w:rsidRPr="00A76553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 xml:space="preserve"> </w:t>
      </w:r>
      <w:r w:rsidR="00A76553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Donošenje Financijskog plana Saveza za 2020</w:t>
      </w:r>
      <w:r w:rsidR="00A76553" w:rsidRPr="00083945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>.</w:t>
      </w:r>
      <w:r w:rsidR="00A76553">
        <w:rPr>
          <w:rFonts w:ascii="Arial" w:eastAsia="Times New Roman" w:hAnsi="Arial" w:cs="Arial"/>
          <w:b/>
          <w:bCs/>
          <w:color w:val="333333"/>
          <w:sz w:val="20"/>
          <w:szCs w:val="20"/>
          <w:lang w:eastAsia="hr-HR"/>
        </w:rPr>
        <w:t xml:space="preserve"> godinu</w:t>
      </w:r>
    </w:p>
    <w:p w:rsidR="00BE3A65" w:rsidRDefault="00BE3A6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AE545C" w:rsidRDefault="00596212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Od seniora su Zvonimir Đurkinjak, Maja Pavlinić i Katarina Galenić ostvarili  B-kriterij za financiranje u 2020. godini</w:t>
      </w:r>
      <w:r w:rsidR="00290409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. S obzirom da je prethodno odobreno  financiranje i 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Filip</w:t>
      </w:r>
      <w:r w:rsidR="00290409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u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Špoljar</w:t>
      </w:r>
      <w:r w:rsidR="00290409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cu, njih četvero dijele sredstva kako se odluči u BK Medvedgrad. Od juniora je A-kriterij za financiranje </w:t>
      </w:r>
      <w:r w:rsidR="00C90AC3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ost</w:t>
      </w:r>
      <w:r w:rsidR="00905659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v</w:t>
      </w:r>
      <w:r w:rsidR="00C90AC3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a</w:t>
      </w:r>
      <w:r w:rsidR="00905659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ri</w:t>
      </w:r>
      <w:r w:rsidR="00290409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o Luka Ban a B-kriterij za financiranje su ostvarile Ira Misir i Inga Sadaić i na temelju toga je raspoređen iznos za natjecanja.Od ml. juniora nije nitko ostvario kriterijski rezultat za financiranje</w:t>
      </w:r>
      <w:r w:rsidR="00D10AA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: o prenamjeni tog </w:t>
      </w:r>
      <w:r w:rsidR="007D369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iznos</w:t>
      </w:r>
      <w:r w:rsidR="00D10AA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a</w:t>
      </w:r>
      <w:r w:rsidR="007D369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</w:t>
      </w:r>
      <w:r w:rsidR="00D10AA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odlučit će se </w:t>
      </w:r>
      <w:r w:rsidR="007D369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tijekom godine</w:t>
      </w:r>
      <w:r w:rsidR="00CE4A3F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.</w:t>
      </w:r>
    </w:p>
    <w:p w:rsidR="00C90AC3" w:rsidRDefault="00CE4A3F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Antonio Lovrić je dao prijedlog da se sa stavke rashoda -</w:t>
      </w:r>
      <w:r w:rsidR="008B090B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nagrade za ukupni poredak HK-a - dio iznosa odvoji i</w:t>
      </w:r>
      <w:r w:rsidR="0025116B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za novčane nagrade veteranima.</w:t>
      </w:r>
      <w:r w:rsidR="007A70AD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</w:t>
      </w:r>
      <w:r w:rsidR="005020AC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Prijedlog tih iznosa</w:t>
      </w:r>
      <w:r w:rsidR="007A70AD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bi do</w:t>
      </w:r>
      <w:r w:rsidR="005020AC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nijela </w:t>
      </w:r>
      <w:r w:rsidR="007A70AD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Komisija za </w:t>
      </w:r>
      <w:r w:rsidR="005020AC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promjenu sistema </w:t>
      </w:r>
      <w:r w:rsidR="007A70AD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natjecanja.</w:t>
      </w:r>
    </w:p>
    <w:p w:rsidR="003111C1" w:rsidRDefault="003111C1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3111C1" w:rsidRDefault="003111C1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hr-HR"/>
        </w:rPr>
      </w:pPr>
      <w:r w:rsidRPr="003111C1">
        <w:rPr>
          <w:rFonts w:ascii="Arial" w:eastAsia="Times New Roman" w:hAnsi="Arial" w:cs="Arial"/>
          <w:b/>
          <w:color w:val="333333"/>
          <w:sz w:val="20"/>
          <w:szCs w:val="20"/>
          <w:lang w:eastAsia="hr-HR"/>
        </w:rPr>
        <w:t>5.1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. </w:t>
      </w:r>
      <w:r w:rsidRPr="003111C1">
        <w:rPr>
          <w:rFonts w:ascii="Arial" w:eastAsia="Times New Roman" w:hAnsi="Arial" w:cs="Arial"/>
          <w:b/>
          <w:color w:val="333333"/>
          <w:sz w:val="20"/>
          <w:szCs w:val="20"/>
          <w:lang w:eastAsia="hr-HR"/>
        </w:rPr>
        <w:t>Prijedlog povećanja godišnjih članarina klubova</w:t>
      </w:r>
    </w:p>
    <w:p w:rsidR="003111C1" w:rsidRDefault="003111C1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hr-HR"/>
        </w:rPr>
      </w:pPr>
    </w:p>
    <w:p w:rsidR="003111C1" w:rsidRDefault="003111C1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 w:rsidRPr="003111C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PG je otvorio raspravu za povećanje godišnjih članarina klubova na 2000kn</w:t>
      </w:r>
      <w:r w:rsidR="00D74D48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prije toga istaknuvši </w:t>
      </w:r>
      <w:r w:rsidR="001C766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da se članarina nije dizala godinama te da bi </w:t>
      </w:r>
      <w:r w:rsidR="00D74D48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prednosti takvog povećanja </w:t>
      </w:r>
      <w:r w:rsidR="001C7665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osjetili najviše manji klubovi jer bi bilo više sredstava za njihovo sufinanciranje npr. za dolazak i smještaj </w:t>
      </w:r>
      <w:r w:rsidR="00D600AD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sportaša za vrijeme </w:t>
      </w:r>
      <w:r w:rsidR="00E90B2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kampa NC-a.</w:t>
      </w:r>
    </w:p>
    <w:p w:rsidR="00E90B21" w:rsidRDefault="00E90B21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>Nakon rasprave na kojoj je većina predstavnika klubova bila mišljenja da klubovi nemaju dovoljno novaca za plaćanje većeg iznosa članarine, PG je rekao da povlači prijedlog.</w:t>
      </w:r>
    </w:p>
    <w:p w:rsidR="00E90B21" w:rsidRDefault="00E90B21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E90B21" w:rsidRPr="00E90B21" w:rsidRDefault="00E90B21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hr-HR"/>
        </w:rPr>
      </w:pPr>
      <w:r w:rsidRPr="00E90B21">
        <w:rPr>
          <w:rFonts w:ascii="Arial" w:eastAsia="Times New Roman" w:hAnsi="Arial" w:cs="Arial"/>
          <w:b/>
          <w:color w:val="333333"/>
          <w:sz w:val="20"/>
          <w:szCs w:val="20"/>
          <w:lang w:eastAsia="hr-HR"/>
        </w:rPr>
        <w:t>5.2. Usvajanje financijskog plana za 2020. godinu</w:t>
      </w:r>
    </w:p>
    <w:p w:rsidR="003111C1" w:rsidRDefault="003111C1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</w:p>
    <w:p w:rsidR="00083945" w:rsidRPr="00083945" w:rsidRDefault="00C90AC3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Budući nije bilo </w:t>
      </w:r>
      <w:r w:rsidR="00E90B21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daljnjih primjedbi i </w:t>
      </w: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dopuna, </w:t>
      </w:r>
      <w:r w:rsidR="00766A3E"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 </w:t>
      </w:r>
      <w:r w:rsidR="00083945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PG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je </w:t>
      </w:r>
      <w:r w:rsidR="00E90B21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financijski plan Saveza  za 2020.</w:t>
      </w:r>
      <w:r w:rsidR="00766A3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dao</w:t>
      </w:r>
      <w:r w:rsidR="00083945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na usvajanje.</w:t>
      </w:r>
    </w:p>
    <w:p w:rsidR="00083945" w:rsidRPr="00083945" w:rsidRDefault="000B261B" w:rsidP="000839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Jednoglasno prihvaćeno (odluka 4</w:t>
      </w:r>
      <w:r w:rsidR="00083945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).</w:t>
      </w:r>
      <w:r w:rsidR="00083945" w:rsidRPr="00083945">
        <w:rPr>
          <w:rFonts w:ascii="Arial" w:eastAsia="Times New Roman" w:hAnsi="Arial" w:cs="Arial"/>
          <w:color w:val="FF0000"/>
          <w:sz w:val="20"/>
          <w:szCs w:val="20"/>
          <w:lang w:eastAsia="hr-HR"/>
        </w:rPr>
        <w:t> 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9C25EB" w:rsidRDefault="00290241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6</w:t>
      </w:r>
      <w:r w:rsidR="00083945"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. </w:t>
      </w:r>
      <w:r w:rsidR="00C90AC3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Izmjene i dopune Natjecateljskog pravilnika</w:t>
      </w:r>
    </w:p>
    <w:p w:rsidR="00E90B21" w:rsidRDefault="00C90AC3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Budući su svi dobili materijale, </w:t>
      </w:r>
      <w:r w:rsidR="009C25EB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PG otvorio je raspravu.</w:t>
      </w:r>
      <w:r w:rsidR="00766A3E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</w:t>
      </w:r>
    </w:p>
    <w:p w:rsidR="00290241" w:rsidRDefault="00290241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</w:p>
    <w:p w:rsidR="00422C0C" w:rsidRDefault="00E90B21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Filip Špoljarec je u vezi  članka 4.12 Nagrade izrazio mišljenje da bi se novčani iznosi namijenjeni seniorskim pobjednicima u konačnom poretku HK u pojedinačnim konkurencijama trebali i dalje isplaćivati kao i poklon bonovi mlađim dobnim skupinama te da to ne bi trebalo mijenjati</w:t>
      </w:r>
      <w:r w:rsidR="00422C0C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. </w:t>
      </w:r>
    </w:p>
    <w:p w:rsidR="00E90B21" w:rsidRDefault="00422C0C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Što se tiče članka 8.8. Natjecateljskog pravilnika i </w:t>
      </w:r>
      <w:r w:rsidR="00290241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i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znešenih dviju verzija tog članka, odlučeno je da će Komisija za </w:t>
      </w:r>
      <w:r w:rsidR="005020AC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promjenu sistema natjecanja o tome raspraviti.</w:t>
      </w:r>
    </w:p>
    <w:p w:rsidR="005020AC" w:rsidRDefault="005020AC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Prijedlog </w:t>
      </w:r>
      <w:r w:rsidR="000B261B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promjene natjecateljskog pravilnika će Komisija poslati UO na usvajanje. </w:t>
      </w:r>
    </w:p>
    <w:p w:rsidR="00C90AC3" w:rsidRDefault="00C90AC3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</w:p>
    <w:p w:rsidR="009C25EB" w:rsidRDefault="009C25EB" w:rsidP="009C25E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Prihvaćeno jednoglasno (</w:t>
      </w:r>
      <w:r w:rsidR="00766A3E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odluka</w:t>
      </w:r>
      <w:r w:rsidR="000B261B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 5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).</w:t>
      </w:r>
    </w:p>
    <w:p w:rsidR="00C90AC3" w:rsidRDefault="00C90AC3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C90AC3" w:rsidRDefault="00290241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  <w:t>7</w:t>
      </w:r>
      <w:r w:rsidR="00C90AC3" w:rsidRPr="00C90AC3"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  <w:t xml:space="preserve">. 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hr-HR"/>
        </w:rPr>
        <w:t xml:space="preserve">Pristupanje novih članica </w:t>
      </w:r>
    </w:p>
    <w:p w:rsidR="00041576" w:rsidRDefault="00AB624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Iznesen je prijedlog </w:t>
      </w:r>
      <w:r w:rsidR="00290241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za primanjem u članstvo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Saveza </w:t>
      </w:r>
      <w:r w:rsidR="00290241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BK Concordia i BK Zadar. S obzirom da su navedeni klubovi dostavili u Savez svu potrebnu dokumentaciju i uplatili članarinu za 2020. 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g</w:t>
      </w:r>
      <w:r w:rsidR="00290241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odinu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, prijedlog je dan na glasanje.</w:t>
      </w:r>
    </w:p>
    <w:p w:rsidR="00AB6249" w:rsidRDefault="00AB624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</w:p>
    <w:p w:rsidR="00041576" w:rsidRDefault="00041576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Prihvaćeno jednoglasno ( o</w:t>
      </w:r>
      <w:r w:rsidR="000B261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dluka 6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).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 </w:t>
      </w:r>
    </w:p>
    <w:p w:rsidR="00041576" w:rsidRDefault="00AB6249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7.Razno</w:t>
      </w:r>
    </w:p>
    <w:p w:rsidR="00AB6249" w:rsidRPr="00083945" w:rsidRDefault="004C04D8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hr-HR"/>
        </w:rPr>
        <w:t>Pod ovom točkom više nije bilo rasprave.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Budući više nije bilo točaka dnevnog reda, PG se zahvalio skupštinarima,</w:t>
      </w:r>
      <w:r w:rsidR="00AA3F6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poželio im S</w:t>
      </w:r>
      <w:r w:rsidR="0013797B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r</w:t>
      </w:r>
      <w:r w:rsidR="00AA3F6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etan Božić i Novu godinu, </w:t>
      </w: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te zaključio Izvanrednu </w:t>
      </w:r>
      <w:r w:rsidR="004C04D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sjednicu Skupštine</w:t>
      </w: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Saveza.</w:t>
      </w: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 </w:t>
      </w:r>
    </w:p>
    <w:p w:rsidR="00693D6F" w:rsidRDefault="00693D6F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</w:p>
    <w:p w:rsidR="00083945" w:rsidRPr="00083945" w:rsidRDefault="00083945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ODLUKE:</w:t>
      </w:r>
    </w:p>
    <w:p w:rsidR="00693D6F" w:rsidRDefault="00693D6F" w:rsidP="00527F0E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1.</w:t>
      </w:r>
      <w:r w:rsidR="004B49A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)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Usvaja se reb</w:t>
      </w:r>
      <w:r w:rsidR="004C04D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alans financijskog plana za 2019</w:t>
      </w: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.godinu.</w:t>
      </w:r>
    </w:p>
    <w:p w:rsidR="000B261B" w:rsidRDefault="000B261B" w:rsidP="000B261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2.) Osnovat će se Komisija za promjenu sistema natjecanja u sastavu ovlaštenih zastupnika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BK Medvedgrad, BK Međimurje, BK Dubrovnik, BK Velike Gorice i BK Zagreb Maksimira te  Mirkom Janičićem, Antoniom Lovrićem i Filipom Lončarićem. </w:t>
      </w:r>
    </w:p>
    <w:p w:rsidR="00C36F73" w:rsidRDefault="000B261B" w:rsidP="00527F0E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3</w:t>
      </w:r>
      <w:r w:rsidR="00C36F7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  <w:r w:rsidR="004B49A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)</w:t>
      </w:r>
      <w:r w:rsidR="00C36F7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Usvaja se Plan rada</w:t>
      </w:r>
      <w:r w:rsidR="00766A3E" w:rsidRPr="00766A3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4C04D8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za 2020</w:t>
      </w:r>
      <w:r w:rsidR="00766A3E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 godinu</w:t>
      </w:r>
      <w:r w:rsidR="00766A3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,</w:t>
      </w:r>
      <w:r w:rsidR="00C36F7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083945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prema prije</w:t>
      </w:r>
      <w:r w:rsidR="00766A3E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dl</w:t>
      </w:r>
      <w:r w:rsidR="00083945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ogu Upravnog odbora</w:t>
      </w:r>
      <w:r w:rsidR="00624037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uz dopunu da Filip Špoljarec ulazi na popis seniora za sufinanciranje iz redovnog programa HOO-a </w:t>
      </w:r>
      <w:r w:rsidR="00083945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</w:p>
    <w:p w:rsidR="0081761D" w:rsidRDefault="000B261B" w:rsidP="00527F0E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4</w:t>
      </w:r>
      <w:r w:rsidR="00C36F7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  <w:r w:rsidR="004B49A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)</w:t>
      </w:r>
      <w:r w:rsidR="00C36F7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</w:t>
      </w:r>
      <w:r w:rsidR="00083945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Financijski plan</w:t>
      </w:r>
      <w:r w:rsidR="00624037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za 2020</w:t>
      </w:r>
      <w:r w:rsidR="00C36F7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. usvaja se, s </w:t>
      </w:r>
      <w:r w:rsidR="0081761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raspodjelom</w:t>
      </w:r>
      <w:r w:rsidR="00C36F73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sredstava</w:t>
      </w:r>
      <w:r w:rsidR="00AE545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za igrače</w:t>
      </w:r>
      <w:r w:rsidR="0081761D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:</w:t>
      </w:r>
    </w:p>
    <w:p w:rsidR="0081761D" w:rsidRPr="0081761D" w:rsidRDefault="0081761D" w:rsidP="008176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u w:val="single"/>
          <w:lang w:eastAsia="hr-HR"/>
        </w:rPr>
      </w:pPr>
      <w:r w:rsidRPr="0081761D">
        <w:rPr>
          <w:rFonts w:ascii="Arial" w:eastAsia="Times New Roman" w:hAnsi="Arial" w:cs="Arial"/>
          <w:color w:val="222222"/>
          <w:sz w:val="20"/>
          <w:szCs w:val="20"/>
          <w:u w:val="single"/>
          <w:lang w:eastAsia="hr-HR"/>
        </w:rPr>
        <w:t>Seniori:</w:t>
      </w:r>
    </w:p>
    <w:p w:rsidR="0081761D" w:rsidRDefault="0081761D" w:rsidP="008176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Đurkinjak = </w:t>
      </w:r>
      <w:r w:rsidR="00624037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donijet će se naknadno</w:t>
      </w:r>
    </w:p>
    <w:p w:rsidR="0081761D" w:rsidRDefault="0081761D" w:rsidP="008176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Špoljarec = </w:t>
      </w:r>
      <w:r w:rsidR="00624037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donijet će se naknadno</w:t>
      </w:r>
    </w:p>
    <w:p w:rsidR="00F91211" w:rsidRDefault="0081761D" w:rsidP="008176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Pavlinić = </w:t>
      </w:r>
      <w:r w:rsidR="00624037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donijet će se naknadno</w:t>
      </w:r>
    </w:p>
    <w:p w:rsidR="0081761D" w:rsidRDefault="0081761D" w:rsidP="008176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hr-HR"/>
        </w:rPr>
        <w:t xml:space="preserve">Galenić = </w:t>
      </w:r>
      <w:r w:rsidR="00624037">
        <w:rPr>
          <w:rFonts w:ascii="Arial" w:eastAsia="Times New Roman" w:hAnsi="Arial" w:cs="Arial"/>
          <w:color w:val="333333"/>
          <w:sz w:val="20"/>
          <w:szCs w:val="20"/>
          <w:lang w:eastAsia="hr-HR"/>
        </w:rPr>
        <w:t>donijet će se naknadno</w:t>
      </w:r>
    </w:p>
    <w:p w:rsidR="0081761D" w:rsidRPr="0081761D" w:rsidRDefault="0081761D" w:rsidP="0081761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333333"/>
          <w:sz w:val="20"/>
          <w:szCs w:val="20"/>
          <w:u w:val="single"/>
          <w:lang w:eastAsia="hr-HR"/>
        </w:rPr>
      </w:pPr>
      <w:r w:rsidRPr="0081761D">
        <w:rPr>
          <w:rFonts w:ascii="Arial" w:eastAsia="Times New Roman" w:hAnsi="Arial" w:cs="Arial"/>
          <w:i/>
          <w:color w:val="333333"/>
          <w:sz w:val="20"/>
          <w:szCs w:val="20"/>
          <w:u w:val="single"/>
          <w:lang w:eastAsia="hr-HR"/>
        </w:rPr>
        <w:t>Juniori:</w:t>
      </w:r>
    </w:p>
    <w:p w:rsidR="0081761D" w:rsidRDefault="00624037" w:rsidP="0081761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333333"/>
          <w:sz w:val="20"/>
          <w:szCs w:val="20"/>
          <w:lang w:eastAsia="hr-HR"/>
        </w:rPr>
      </w:pPr>
      <w:r>
        <w:rPr>
          <w:rFonts w:ascii="Arial" w:eastAsia="Times New Roman" w:hAnsi="Arial" w:cs="Arial"/>
          <w:i/>
          <w:color w:val="333333"/>
          <w:sz w:val="20"/>
          <w:szCs w:val="20"/>
          <w:lang w:eastAsia="hr-HR"/>
        </w:rPr>
        <w:t xml:space="preserve">Luka </w:t>
      </w:r>
      <w:r w:rsidR="0081761D" w:rsidRPr="0081761D">
        <w:rPr>
          <w:rFonts w:ascii="Arial" w:eastAsia="Times New Roman" w:hAnsi="Arial" w:cs="Arial"/>
          <w:i/>
          <w:color w:val="333333"/>
          <w:sz w:val="20"/>
          <w:szCs w:val="20"/>
          <w:lang w:eastAsia="hr-HR"/>
        </w:rPr>
        <w:t>Ban = 5</w:t>
      </w:r>
      <w:r>
        <w:rPr>
          <w:rFonts w:ascii="Arial" w:eastAsia="Times New Roman" w:hAnsi="Arial" w:cs="Arial"/>
          <w:i/>
          <w:color w:val="333333"/>
          <w:sz w:val="20"/>
          <w:szCs w:val="20"/>
          <w:lang w:eastAsia="hr-HR"/>
        </w:rPr>
        <w:t>1</w:t>
      </w:r>
      <w:r w:rsidR="0081761D" w:rsidRPr="0081761D">
        <w:rPr>
          <w:rFonts w:ascii="Arial" w:eastAsia="Times New Roman" w:hAnsi="Arial" w:cs="Arial"/>
          <w:i/>
          <w:color w:val="333333"/>
          <w:sz w:val="20"/>
          <w:szCs w:val="20"/>
          <w:lang w:eastAsia="hr-HR"/>
        </w:rPr>
        <w:t>.</w:t>
      </w:r>
      <w:r>
        <w:rPr>
          <w:rFonts w:ascii="Arial" w:eastAsia="Times New Roman" w:hAnsi="Arial" w:cs="Arial"/>
          <w:i/>
          <w:color w:val="333333"/>
          <w:sz w:val="20"/>
          <w:szCs w:val="20"/>
          <w:lang w:eastAsia="hr-HR"/>
        </w:rPr>
        <w:t>380 kn</w:t>
      </w:r>
    </w:p>
    <w:p w:rsidR="00624037" w:rsidRDefault="00624037" w:rsidP="0081761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i/>
          <w:color w:val="222222"/>
          <w:sz w:val="20"/>
          <w:szCs w:val="20"/>
          <w:lang w:eastAsia="hr-HR"/>
        </w:rPr>
        <w:t>Ira Misir = 11.010 kn</w:t>
      </w:r>
    </w:p>
    <w:p w:rsidR="00624037" w:rsidRPr="0081761D" w:rsidRDefault="00624037" w:rsidP="0081761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0"/>
          <w:szCs w:val="20"/>
          <w:lang w:eastAsia="hr-HR"/>
        </w:rPr>
      </w:pPr>
      <w:r>
        <w:rPr>
          <w:rFonts w:ascii="Arial" w:eastAsia="Times New Roman" w:hAnsi="Arial" w:cs="Arial"/>
          <w:i/>
          <w:color w:val="222222"/>
          <w:sz w:val="20"/>
          <w:szCs w:val="20"/>
          <w:lang w:eastAsia="hr-HR"/>
        </w:rPr>
        <w:t>Inga Sadaić = 11.010 kn</w:t>
      </w:r>
    </w:p>
    <w:p w:rsidR="00083945" w:rsidRPr="00083945" w:rsidRDefault="000B261B" w:rsidP="00083945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hr-HR"/>
        </w:rPr>
        <w:t>5</w:t>
      </w:r>
      <w:r w:rsidR="00AE545C" w:rsidRPr="00AE545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.</w:t>
      </w:r>
      <w:r w:rsidR="004B49AF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)</w:t>
      </w:r>
      <w:r w:rsidR="00083945" w:rsidRPr="00AE545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Natjecateljski pravil</w:t>
      </w:r>
      <w:r w:rsidR="00B95A97" w:rsidRPr="00AE545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nik</w:t>
      </w:r>
      <w:r w:rsidR="00B95A97" w:rsidRPr="0081761D">
        <w:rPr>
          <w:rFonts w:ascii="Arial" w:eastAsia="Times New Roman" w:hAnsi="Arial" w:cs="Arial"/>
          <w:i/>
          <w:color w:val="222222"/>
          <w:sz w:val="20"/>
          <w:szCs w:val="20"/>
          <w:lang w:eastAsia="hr-HR"/>
        </w:rPr>
        <w:t xml:space="preserve"> Saveza</w:t>
      </w:r>
      <w:r w:rsidR="00B95A97">
        <w:rPr>
          <w:rFonts w:ascii="Arial" w:eastAsia="Times New Roman" w:hAnsi="Arial" w:cs="Arial"/>
          <w:color w:val="222222"/>
          <w:sz w:val="20"/>
          <w:szCs w:val="20"/>
          <w:lang w:eastAsia="hr-HR"/>
        </w:rPr>
        <w:t xml:space="preserve"> usvaja se sa </w:t>
      </w:r>
      <w:r w:rsidR="00AE545C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predloženim izmjenama i dopunama</w:t>
      </w:r>
      <w:r w:rsidR="00083945" w:rsidRPr="00083945">
        <w:rPr>
          <w:rFonts w:ascii="Arial" w:eastAsia="Times New Roman" w:hAnsi="Arial" w:cs="Arial"/>
          <w:color w:val="222222"/>
          <w:sz w:val="20"/>
          <w:szCs w:val="20"/>
          <w:lang w:eastAsia="hr-HR"/>
        </w:rPr>
        <w:t>:</w:t>
      </w:r>
    </w:p>
    <w:p w:rsidR="00D566BB" w:rsidRDefault="00D566BB" w:rsidP="00D566B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pl-PL"/>
        </w:rPr>
      </w:pPr>
    </w:p>
    <w:p w:rsidR="00D566BB" w:rsidRPr="0007458A" w:rsidRDefault="00D566BB" w:rsidP="00D566BB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07458A">
        <w:rPr>
          <w:rFonts w:ascii="Arial" w:hAnsi="Arial" w:cs="Arial"/>
          <w:i/>
          <w:sz w:val="20"/>
          <w:szCs w:val="20"/>
          <w:lang w:val="pl-PL"/>
        </w:rPr>
        <w:t>2.8 Dobne skupine za natjecateljsku sezonu određene su Dodatkom natjecateljskog pravilnika za određenu natjecateljsku sezonu, prema sljedećim pravilima:</w:t>
      </w:r>
    </w:p>
    <w:p w:rsidR="00D566BB" w:rsidRPr="0007458A" w:rsidRDefault="00D566BB" w:rsidP="00D566BB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  <w:lang w:val="pl-PL"/>
        </w:rPr>
      </w:pPr>
      <w:r w:rsidRPr="0007458A">
        <w:rPr>
          <w:rFonts w:ascii="Arial" w:hAnsi="Arial" w:cs="Arial"/>
          <w:i/>
          <w:sz w:val="20"/>
          <w:szCs w:val="20"/>
          <w:lang w:val="pl-PL"/>
        </w:rPr>
        <w:tab/>
        <w:t>Poletarci (U11) – ispod 11 godina – 10 godina i mlađi ;</w:t>
      </w:r>
      <w:r w:rsidRPr="0007458A">
        <w:rPr>
          <w:rFonts w:ascii="Arial" w:hAnsi="Arial" w:cs="Arial"/>
          <w:i/>
          <w:sz w:val="20"/>
          <w:szCs w:val="20"/>
          <w:lang w:val="pl-PL"/>
        </w:rPr>
        <w:br/>
      </w:r>
      <w:r w:rsidRPr="0007458A">
        <w:rPr>
          <w:rFonts w:ascii="Arial" w:hAnsi="Arial" w:cs="Arial"/>
          <w:i/>
          <w:sz w:val="20"/>
          <w:szCs w:val="20"/>
          <w:lang w:val="pl-PL"/>
        </w:rPr>
        <w:tab/>
        <w:t>Mlađi kadeti (U13) – ispod 13 godina – 12 godina i mlađi ;</w:t>
      </w:r>
    </w:p>
    <w:p w:rsidR="00D566BB" w:rsidRPr="0007458A" w:rsidRDefault="00D566BB" w:rsidP="00D566BB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  <w:lang w:val="pl-PL"/>
        </w:rPr>
      </w:pPr>
      <w:r w:rsidRPr="0007458A">
        <w:rPr>
          <w:rFonts w:ascii="Arial" w:hAnsi="Arial" w:cs="Arial"/>
          <w:i/>
          <w:sz w:val="20"/>
          <w:szCs w:val="20"/>
          <w:lang w:val="pl-PL"/>
        </w:rPr>
        <w:tab/>
        <w:t>Kadeti (U15) – ispod 15 godina – 14 godina i mlađi ;</w:t>
      </w:r>
    </w:p>
    <w:p w:rsidR="00D566BB" w:rsidRPr="0007458A" w:rsidRDefault="00D566BB" w:rsidP="00D566BB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  <w:lang w:val="pl-PL"/>
        </w:rPr>
      </w:pPr>
      <w:r w:rsidRPr="0007458A">
        <w:rPr>
          <w:rFonts w:ascii="Arial" w:hAnsi="Arial" w:cs="Arial"/>
          <w:i/>
          <w:sz w:val="20"/>
          <w:szCs w:val="20"/>
          <w:lang w:val="pl-PL"/>
        </w:rPr>
        <w:tab/>
        <w:t>Mlađi juniori (U17) – ispod 17 godina – 16 godina i mlađi ;</w:t>
      </w:r>
    </w:p>
    <w:p w:rsidR="00D566BB" w:rsidRPr="0007458A" w:rsidRDefault="00D566BB" w:rsidP="00D566BB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  <w:lang w:val="pl-PL"/>
        </w:rPr>
      </w:pPr>
      <w:r w:rsidRPr="0007458A">
        <w:rPr>
          <w:rFonts w:ascii="Arial" w:hAnsi="Arial" w:cs="Arial"/>
          <w:i/>
          <w:sz w:val="20"/>
          <w:szCs w:val="20"/>
          <w:lang w:val="pl-PL"/>
        </w:rPr>
        <w:tab/>
        <w:t>Juniori (U19) – ispod 19 godina – 18 godina i mlađi ;</w:t>
      </w:r>
    </w:p>
    <w:p w:rsidR="00D566BB" w:rsidRPr="004D356C" w:rsidRDefault="00D566BB" w:rsidP="00D566BB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  <w:lang w:val="pl-PL"/>
        </w:rPr>
      </w:pPr>
      <w:r w:rsidRPr="0007458A">
        <w:rPr>
          <w:rFonts w:ascii="Arial" w:hAnsi="Arial" w:cs="Arial"/>
          <w:i/>
          <w:sz w:val="20"/>
          <w:szCs w:val="20"/>
          <w:lang w:val="pl-PL"/>
        </w:rPr>
        <w:tab/>
        <w:t xml:space="preserve">Seniori – bez dobnoga </w:t>
      </w:r>
      <w:r w:rsidRPr="004D356C">
        <w:rPr>
          <w:rFonts w:ascii="Arial" w:hAnsi="Arial" w:cs="Arial"/>
          <w:i/>
          <w:sz w:val="20"/>
          <w:szCs w:val="20"/>
          <w:lang w:val="pl-PL"/>
        </w:rPr>
        <w:t>ograničenja ;</w:t>
      </w:r>
    </w:p>
    <w:p w:rsidR="00D566BB" w:rsidRPr="004D356C" w:rsidRDefault="00D566BB" w:rsidP="00D566BB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  <w:lang w:val="pl-PL"/>
        </w:rPr>
      </w:pPr>
      <w:r w:rsidRPr="004D356C">
        <w:rPr>
          <w:rFonts w:ascii="Arial" w:hAnsi="Arial" w:cs="Arial"/>
          <w:i/>
          <w:sz w:val="20"/>
          <w:szCs w:val="20"/>
          <w:lang w:val="pl-PL"/>
        </w:rPr>
        <w:tab/>
        <w:t xml:space="preserve">Veterani 35+ – 35 godina i stariji - na dan 1. siječnja moraju imati navršenih 35 godina ; </w:t>
      </w:r>
    </w:p>
    <w:p w:rsidR="00D566BB" w:rsidRPr="004D356C" w:rsidRDefault="00D566BB" w:rsidP="00D566BB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  <w:lang w:val="pl-PL"/>
        </w:rPr>
      </w:pPr>
      <w:r w:rsidRPr="004D356C">
        <w:rPr>
          <w:rFonts w:ascii="Arial" w:hAnsi="Arial" w:cs="Arial"/>
          <w:i/>
          <w:sz w:val="20"/>
          <w:szCs w:val="20"/>
          <w:lang w:val="pl-PL"/>
        </w:rPr>
        <w:tab/>
        <w:t>Veterani 45+ – 45 godina i stariji - na dan 1. siječnja moraju imati navršenih 45 godina ;</w:t>
      </w:r>
    </w:p>
    <w:p w:rsidR="00D566BB" w:rsidRPr="004D356C" w:rsidRDefault="00D566BB" w:rsidP="00D566BB">
      <w:pPr>
        <w:pStyle w:val="NormalWeb"/>
        <w:spacing w:before="0" w:beforeAutospacing="0" w:after="0" w:afterAutospacing="0"/>
        <w:rPr>
          <w:rFonts w:ascii="Arial" w:hAnsi="Arial" w:cs="Arial"/>
          <w:i/>
          <w:sz w:val="20"/>
          <w:szCs w:val="20"/>
          <w:lang w:val="pl-PL"/>
        </w:rPr>
      </w:pPr>
      <w:r w:rsidRPr="004D356C">
        <w:rPr>
          <w:rFonts w:ascii="Arial" w:hAnsi="Arial" w:cs="Arial"/>
          <w:i/>
          <w:sz w:val="20"/>
          <w:szCs w:val="20"/>
          <w:lang w:val="pl-PL"/>
        </w:rPr>
        <w:tab/>
        <w:t>Veterani 55+ – 55 godina i stariji - na dan 1. siječnja moraju imati navršenih 55 godina .</w:t>
      </w:r>
    </w:p>
    <w:p w:rsidR="00D566BB" w:rsidRDefault="00D566BB" w:rsidP="00D566BB">
      <w:pPr>
        <w:jc w:val="both"/>
        <w:rPr>
          <w:rFonts w:ascii="Arial" w:hAnsi="Arial" w:cs="Arial"/>
          <w:i/>
          <w:sz w:val="20"/>
          <w:szCs w:val="20"/>
        </w:rPr>
      </w:pPr>
    </w:p>
    <w:p w:rsidR="00D566BB" w:rsidRPr="004D356C" w:rsidRDefault="00D566BB" w:rsidP="00D566BB">
      <w:pPr>
        <w:jc w:val="both"/>
        <w:rPr>
          <w:rFonts w:ascii="Arial" w:hAnsi="Arial" w:cs="Arial"/>
          <w:i/>
          <w:sz w:val="20"/>
          <w:szCs w:val="20"/>
        </w:rPr>
      </w:pPr>
      <w:r w:rsidRPr="00903E7A">
        <w:rPr>
          <w:rFonts w:ascii="Arial" w:hAnsi="Arial" w:cs="Arial"/>
          <w:i/>
          <w:sz w:val="20"/>
          <w:szCs w:val="20"/>
        </w:rPr>
        <w:t>2</w:t>
      </w:r>
      <w:r w:rsidRPr="004D356C">
        <w:rPr>
          <w:rFonts w:ascii="Arial" w:hAnsi="Arial" w:cs="Arial"/>
          <w:i/>
          <w:sz w:val="20"/>
          <w:szCs w:val="20"/>
        </w:rPr>
        <w:t>.12.3 Odjave sa natjecanja HK u pojedinačnim i parskim konkurencijama otvorene su do petka u 12 sati prije dotičnog natjecanja. Igrači koji su u pojedinačnoj konkurenciji odjavljeni nakon tog roka, brišu se iz ždrijeba natjecanja, a prijavninu za neodjavljenog igrača Udruga je dužna platiti organizatoru natjecanja. Udruga dužnik nema pravo nastupa na turnirima Saveza (uključujući i dotično natjecanje) sve do podmirenja duga. Iznos naknade za nepravodobnu odjavu sa natjecanja HK jednaka je iznosu prijavnine za ta natjecanja koja je određena Cjenikom Saveza.</w:t>
      </w:r>
    </w:p>
    <w:p w:rsidR="00D566BB" w:rsidRPr="00080D1C" w:rsidRDefault="00D566BB" w:rsidP="00D566BB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080D1C">
        <w:rPr>
          <w:rFonts w:ascii="Arial" w:hAnsi="Arial" w:cs="Arial"/>
          <w:i/>
          <w:sz w:val="20"/>
          <w:szCs w:val="20"/>
        </w:rPr>
        <w:t>3.7 Broj nositelja u ždrijebu određuje se na temelju broja prijavljenih igrača/parova prema rasporedu:</w:t>
      </w:r>
    </w:p>
    <w:p w:rsidR="00D566BB" w:rsidRPr="00080D1C" w:rsidRDefault="00D566BB" w:rsidP="00D566BB">
      <w:pPr>
        <w:pStyle w:val="NormalWeb"/>
        <w:spacing w:before="0" w:beforeAutospacing="0" w:after="0" w:afterAutospacing="0"/>
        <w:ind w:left="708"/>
        <w:rPr>
          <w:rFonts w:ascii="Arial" w:hAnsi="Arial" w:cs="Arial"/>
          <w:i/>
          <w:sz w:val="20"/>
          <w:szCs w:val="20"/>
        </w:rPr>
      </w:pPr>
      <w:bookmarkStart w:id="1" w:name="_Hlk24632690"/>
      <w:r w:rsidRPr="004D356C">
        <w:rPr>
          <w:rFonts w:ascii="Arial" w:hAnsi="Arial" w:cs="Arial"/>
          <w:i/>
          <w:sz w:val="20"/>
          <w:szCs w:val="20"/>
        </w:rPr>
        <w:t>do 7 igrača/para - 2 nositelja (1, 2),</w:t>
      </w:r>
      <w:r w:rsidRPr="004D356C">
        <w:rPr>
          <w:rFonts w:ascii="Arial" w:hAnsi="Arial" w:cs="Arial"/>
          <w:i/>
          <w:sz w:val="20"/>
          <w:szCs w:val="20"/>
        </w:rPr>
        <w:br/>
        <w:t>od 8 do 15 igrača/para - 4 nositelja (1, 2, 2x3/4),</w:t>
      </w:r>
      <w:r w:rsidRPr="004D356C">
        <w:rPr>
          <w:rFonts w:ascii="Arial" w:hAnsi="Arial" w:cs="Arial"/>
          <w:i/>
          <w:sz w:val="20"/>
          <w:szCs w:val="20"/>
        </w:rPr>
        <w:br/>
        <w:t>od 16 do 31 igrača/para - 8 nositelja (1, 2, 2x3/4, 4x5/8),</w:t>
      </w:r>
      <w:r w:rsidRPr="004D356C">
        <w:rPr>
          <w:rFonts w:ascii="Arial" w:hAnsi="Arial" w:cs="Arial"/>
          <w:i/>
          <w:sz w:val="20"/>
          <w:szCs w:val="20"/>
        </w:rPr>
        <w:br/>
        <w:t>32 i više igrača/para - 16 nositelja (1, 2, 2x3/4, 4x5/8, 8x9/16</w:t>
      </w:r>
      <w:r w:rsidRPr="00080D1C">
        <w:rPr>
          <w:rFonts w:ascii="Arial" w:hAnsi="Arial" w:cs="Arial"/>
          <w:i/>
          <w:color w:val="0070C0"/>
          <w:sz w:val="20"/>
          <w:szCs w:val="20"/>
        </w:rPr>
        <w:t>)</w:t>
      </w:r>
      <w:r w:rsidRPr="00080D1C">
        <w:rPr>
          <w:rFonts w:ascii="Arial" w:hAnsi="Arial" w:cs="Arial"/>
          <w:i/>
          <w:sz w:val="20"/>
          <w:szCs w:val="20"/>
        </w:rPr>
        <w:t>. </w:t>
      </w:r>
    </w:p>
    <w:bookmarkEnd w:id="1"/>
    <w:p w:rsidR="004D356C" w:rsidRDefault="004D356C" w:rsidP="00D566BB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</w:p>
    <w:p w:rsidR="00D566BB" w:rsidRPr="004D356C" w:rsidRDefault="00D566BB" w:rsidP="00D566BB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903E7A">
        <w:rPr>
          <w:rFonts w:ascii="Arial" w:hAnsi="Arial" w:cs="Arial"/>
          <w:i/>
          <w:sz w:val="20"/>
          <w:szCs w:val="20"/>
        </w:rPr>
        <w:t xml:space="preserve">3.9 Na natjecanjima PH u pojedinačnim i parskim konkurencijama igra se jednostruki kup sistem bez razigravanja u skladu sa BWF-ovom shemom natjecanja. </w:t>
      </w:r>
      <w:r w:rsidRPr="00903E7A">
        <w:rPr>
          <w:rFonts w:ascii="Arial" w:hAnsi="Arial" w:cs="Arial"/>
          <w:i/>
          <w:color w:val="000000" w:themeColor="text1"/>
          <w:sz w:val="20"/>
          <w:szCs w:val="20"/>
        </w:rPr>
        <w:t xml:space="preserve">Ako je na natjecanju PH prijavljeno do 5 igrača odnosno parova, tada se igra po sistemu svako sa svakim, i tada 4. plasirani igrač odnosno par </w:t>
      </w:r>
      <w:r w:rsidRPr="004D356C">
        <w:rPr>
          <w:rFonts w:ascii="Arial" w:hAnsi="Arial" w:cs="Arial"/>
          <w:i/>
          <w:sz w:val="20"/>
          <w:szCs w:val="20"/>
        </w:rPr>
        <w:lastRenderedPageBreak/>
        <w:t>u poretku dobiva medalju i bodove jednako kao 3. plasirani igrač odnosno par. U sistemu svako sa svakim, prvi i drugi nositelji igraju u zadnjem kolu (odnosno finalu).</w:t>
      </w:r>
    </w:p>
    <w:p w:rsidR="004D356C" w:rsidRPr="00903E7A" w:rsidRDefault="004D356C" w:rsidP="00D566BB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D566BB" w:rsidRPr="00903E7A" w:rsidRDefault="00D566BB" w:rsidP="00D566BB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903E7A">
        <w:rPr>
          <w:rFonts w:ascii="Arial" w:hAnsi="Arial" w:cs="Arial"/>
          <w:i/>
          <w:sz w:val="20"/>
          <w:szCs w:val="20"/>
        </w:rPr>
        <w:t xml:space="preserve">4.9 Na natjecanjima HK u pojedinačnim i parskim konkurencijama igra se jednostruki kup sistem sa  razigravanjem u skladu sa BWF-ovom shemom natjecanja. Obavezno je razigravanje za prvih 9 mjesta u poretku, a ako uvjeti na natjecanju to dozvoljavaju, razigrava se i za prestala mjesta u </w:t>
      </w:r>
      <w:r w:rsidRPr="004D356C">
        <w:rPr>
          <w:rFonts w:ascii="Arial" w:hAnsi="Arial" w:cs="Arial"/>
          <w:i/>
          <w:sz w:val="20"/>
          <w:szCs w:val="20"/>
        </w:rPr>
        <w:t>poretku. Ako je na natjecanju prijavljeno do 5 igrača odnosno parova, tada se igra po sistemu svako sa svakim. U sistemu svako sa svakim, prvi i drugi nositelji igraju u zadnjem kolu (odnosno finalu).</w:t>
      </w:r>
    </w:p>
    <w:p w:rsidR="00D566BB" w:rsidRPr="004B49AF" w:rsidRDefault="00D566BB" w:rsidP="00D566BB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:rsidR="00D566BB" w:rsidRPr="004B49AF" w:rsidRDefault="00D566BB" w:rsidP="00D566BB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  <w:r w:rsidRPr="004B49AF">
        <w:rPr>
          <w:rFonts w:ascii="Arial" w:hAnsi="Arial" w:cs="Arial"/>
          <w:i/>
          <w:sz w:val="20"/>
          <w:szCs w:val="20"/>
        </w:rPr>
        <w:t>4.7 Broj nositelja u ždrijebu određuje se na temelju broja prijavljenih igrača/parova prema rasporedu:</w:t>
      </w:r>
    </w:p>
    <w:p w:rsidR="00D566BB" w:rsidRPr="004B49AF" w:rsidRDefault="00D566BB" w:rsidP="00D566BB">
      <w:pPr>
        <w:pStyle w:val="NormalWeb"/>
        <w:spacing w:before="0" w:beforeAutospacing="0" w:after="0" w:afterAutospacing="0"/>
        <w:ind w:left="708"/>
        <w:rPr>
          <w:rFonts w:ascii="Arial" w:hAnsi="Arial" w:cs="Arial"/>
          <w:i/>
          <w:sz w:val="20"/>
          <w:szCs w:val="20"/>
        </w:rPr>
      </w:pPr>
      <w:r w:rsidRPr="004B49AF">
        <w:rPr>
          <w:rFonts w:ascii="Arial" w:hAnsi="Arial" w:cs="Arial"/>
          <w:i/>
          <w:sz w:val="20"/>
          <w:szCs w:val="20"/>
        </w:rPr>
        <w:t>do 7 igrača/para - 2 nositelja (1, 2),</w:t>
      </w:r>
      <w:r w:rsidRPr="004B49AF">
        <w:rPr>
          <w:rFonts w:ascii="Arial" w:hAnsi="Arial" w:cs="Arial"/>
          <w:i/>
          <w:sz w:val="20"/>
          <w:szCs w:val="20"/>
        </w:rPr>
        <w:br/>
        <w:t>od 8 do 15 igrača/para - 4 nositelja (1, 2, 2x3/4),</w:t>
      </w:r>
      <w:r w:rsidRPr="004B49AF">
        <w:rPr>
          <w:rFonts w:ascii="Arial" w:hAnsi="Arial" w:cs="Arial"/>
          <w:i/>
          <w:sz w:val="20"/>
          <w:szCs w:val="20"/>
        </w:rPr>
        <w:br/>
        <w:t>od 16 do 31 igrača/para - 8 nositelja (1, 2, 2x3/4, 4x5/8),</w:t>
      </w:r>
      <w:r w:rsidRPr="004B49AF">
        <w:rPr>
          <w:rFonts w:ascii="Arial" w:hAnsi="Arial" w:cs="Arial"/>
          <w:i/>
          <w:sz w:val="20"/>
          <w:szCs w:val="20"/>
        </w:rPr>
        <w:br/>
        <w:t>32 i više igrača/para - 16 nositelja (1, 2, 2x3/4, 4x5/8, 8x9/16). </w:t>
      </w:r>
    </w:p>
    <w:p w:rsidR="00D566BB" w:rsidRDefault="00D566BB" w:rsidP="00D566BB">
      <w:pPr>
        <w:jc w:val="both"/>
        <w:rPr>
          <w:rStyle w:val="Strong"/>
          <w:rFonts w:ascii="Arial" w:hAnsi="Arial" w:cs="Arial"/>
          <w:sz w:val="20"/>
          <w:szCs w:val="20"/>
        </w:rPr>
      </w:pPr>
    </w:p>
    <w:p w:rsidR="00AE545C" w:rsidRDefault="00D566BB" w:rsidP="000839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4.12 Konačan prijedlog za članak 4.12 dostavit će Komisija za </w:t>
      </w:r>
      <w:r w:rsidR="000B261B">
        <w:rPr>
          <w:rFonts w:ascii="Arial" w:eastAsia="Times New Roman" w:hAnsi="Arial" w:cs="Arial"/>
          <w:sz w:val="20"/>
          <w:szCs w:val="20"/>
          <w:lang w:eastAsia="hr-HR"/>
        </w:rPr>
        <w:t xml:space="preserve">promjenu sistema </w:t>
      </w:r>
      <w:r>
        <w:rPr>
          <w:rFonts w:ascii="Arial" w:eastAsia="Times New Roman" w:hAnsi="Arial" w:cs="Arial"/>
          <w:sz w:val="20"/>
          <w:szCs w:val="20"/>
          <w:lang w:eastAsia="hr-HR"/>
        </w:rPr>
        <w:t>natjecanja</w:t>
      </w:r>
      <w:r w:rsidR="004D356C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:rsidR="004D356C" w:rsidRDefault="004D356C" w:rsidP="004D356C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0"/>
          <w:szCs w:val="20"/>
        </w:rPr>
      </w:pPr>
    </w:p>
    <w:p w:rsidR="004D356C" w:rsidRPr="00582E31" w:rsidRDefault="004D356C" w:rsidP="004D356C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i/>
          <w:sz w:val="20"/>
          <w:szCs w:val="20"/>
        </w:rPr>
      </w:pPr>
      <w:r w:rsidRPr="004B49AF">
        <w:rPr>
          <w:rFonts w:ascii="Arial" w:hAnsi="Arial" w:cs="Arial"/>
          <w:i/>
          <w:sz w:val="20"/>
          <w:szCs w:val="20"/>
        </w:rPr>
        <w:t xml:space="preserve">8.1 Jakostne ljestvice Saveza i Poredak u HK se u svim konkurencijama (pojedinačnim i parskim) vode zasebno i ponaosob, a na istima se mogu voditi samo registrirani igrači. ( Na jakostnim ljestvicama Saveza i Poredak HK, </w:t>
      </w:r>
      <w:r w:rsidRPr="00582E31">
        <w:rPr>
          <w:rFonts w:ascii="Arial" w:hAnsi="Arial" w:cs="Arial"/>
          <w:b/>
          <w:i/>
          <w:sz w:val="20"/>
          <w:szCs w:val="20"/>
        </w:rPr>
        <w:t>e</w:t>
      </w:r>
      <w:r w:rsidRPr="00582E31">
        <w:rPr>
          <w:rStyle w:val="Strong"/>
          <w:rFonts w:ascii="Arial" w:hAnsi="Arial" w:cs="Arial"/>
          <w:b w:val="0"/>
          <w:i/>
          <w:sz w:val="20"/>
          <w:szCs w:val="20"/>
        </w:rPr>
        <w:t>videntiraju se samo rezultati koji su igrači ostvarili igrajući za članice Saveza. Osim natjecanja HK i PH, tu ulaze i svi međunarodni turniri na kojima nastupaju kao igrači članice Saveza (pod CRO zastavom). )</w:t>
      </w:r>
    </w:p>
    <w:p w:rsidR="004D356C" w:rsidRDefault="004D356C" w:rsidP="004D356C">
      <w:pPr>
        <w:jc w:val="both"/>
        <w:rPr>
          <w:rStyle w:val="Strong"/>
          <w:rFonts w:ascii="Arial" w:hAnsi="Arial" w:cs="Arial"/>
          <w:sz w:val="20"/>
          <w:szCs w:val="20"/>
        </w:rPr>
      </w:pPr>
    </w:p>
    <w:p w:rsidR="004B49AF" w:rsidRDefault="004D356C" w:rsidP="004D356C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 w:rsidRPr="004D356C">
        <w:rPr>
          <w:rStyle w:val="Strong"/>
          <w:rFonts w:ascii="Arial" w:hAnsi="Arial" w:cs="Arial"/>
          <w:b w:val="0"/>
          <w:sz w:val="20"/>
          <w:szCs w:val="20"/>
        </w:rPr>
        <w:t xml:space="preserve">8.8. </w:t>
      </w:r>
      <w:r w:rsidR="000B261B">
        <w:rPr>
          <w:rFonts w:ascii="Arial" w:eastAsia="Times New Roman" w:hAnsi="Arial" w:cs="Arial"/>
          <w:sz w:val="20"/>
          <w:szCs w:val="20"/>
          <w:lang w:eastAsia="hr-HR"/>
        </w:rPr>
        <w:t>Konačan prijedlog dostavit će Komisija za promjenu sistema natjecanja</w:t>
      </w:r>
    </w:p>
    <w:p w:rsidR="004B49AF" w:rsidRDefault="000B261B" w:rsidP="004D356C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  <w:r>
        <w:rPr>
          <w:rStyle w:val="Strong"/>
          <w:rFonts w:ascii="Arial" w:hAnsi="Arial" w:cs="Arial"/>
          <w:b w:val="0"/>
          <w:sz w:val="20"/>
          <w:szCs w:val="20"/>
        </w:rPr>
        <w:t>6</w:t>
      </w:r>
      <w:r w:rsidR="004B49AF">
        <w:rPr>
          <w:rStyle w:val="Strong"/>
          <w:rFonts w:ascii="Arial" w:hAnsi="Arial" w:cs="Arial"/>
          <w:b w:val="0"/>
          <w:sz w:val="20"/>
          <w:szCs w:val="20"/>
        </w:rPr>
        <w:t>.)</w:t>
      </w:r>
      <w:r w:rsidR="00B71038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="004B49AF">
        <w:rPr>
          <w:rStyle w:val="Strong"/>
          <w:rFonts w:ascii="Arial" w:hAnsi="Arial" w:cs="Arial"/>
          <w:b w:val="0"/>
          <w:sz w:val="20"/>
          <w:szCs w:val="20"/>
        </w:rPr>
        <w:t>Nove članice Hrvatskog badmintonskog saveza su BK Concordia i BK Zadar</w:t>
      </w:r>
    </w:p>
    <w:p w:rsidR="004D356C" w:rsidRDefault="004D356C" w:rsidP="004D356C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:rsidR="004D356C" w:rsidRPr="004D356C" w:rsidRDefault="004D356C" w:rsidP="004D356C">
      <w:pPr>
        <w:jc w:val="both"/>
        <w:rPr>
          <w:rStyle w:val="Strong"/>
          <w:rFonts w:ascii="Arial" w:hAnsi="Arial" w:cs="Arial"/>
          <w:b w:val="0"/>
          <w:sz w:val="20"/>
          <w:szCs w:val="20"/>
        </w:rPr>
      </w:pPr>
    </w:p>
    <w:p w:rsidR="004D356C" w:rsidRDefault="004D356C" w:rsidP="004D356C">
      <w:pPr>
        <w:pStyle w:val="ListParagraph"/>
        <w:ind w:left="360"/>
        <w:jc w:val="both"/>
        <w:rPr>
          <w:rStyle w:val="Strong"/>
          <w:rFonts w:ascii="Arial" w:hAnsi="Arial" w:cs="Arial"/>
          <w:b w:val="0"/>
          <w:color w:val="000000" w:themeColor="text1"/>
          <w:sz w:val="20"/>
          <w:szCs w:val="20"/>
        </w:rPr>
      </w:pPr>
    </w:p>
    <w:p w:rsidR="004D356C" w:rsidRDefault="004D356C" w:rsidP="004D356C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</w:p>
    <w:p w:rsidR="00083945" w:rsidRPr="00F91211" w:rsidRDefault="00083945" w:rsidP="004D356C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 w:rsidRPr="00F91211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 xml:space="preserve">Zapisničar  </w:t>
      </w:r>
      <w:r w:rsidR="004B49AF" w:rsidRPr="00F91211">
        <w:rPr>
          <w:rFonts w:ascii="Arial" w:eastAsia="Times New Roman" w:hAnsi="Arial" w:cs="Arial"/>
          <w:bCs/>
          <w:color w:val="222222"/>
          <w:sz w:val="20"/>
          <w:szCs w:val="20"/>
          <w:lang w:eastAsia="hr-HR"/>
        </w:rPr>
        <w:t>Ivana Sladoljev</w:t>
      </w:r>
    </w:p>
    <w:p w:rsidR="00527F0E" w:rsidRDefault="00527F0E" w:rsidP="00A12B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</w:p>
    <w:p w:rsidR="00527F0E" w:rsidRDefault="00527F0E" w:rsidP="00A12B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</w:p>
    <w:p w:rsidR="00527F0E" w:rsidRDefault="00527F0E" w:rsidP="00A12B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</w:pPr>
    </w:p>
    <w:p w:rsidR="00E23A10" w:rsidRPr="00A12B5A" w:rsidRDefault="004D356C" w:rsidP="00A12B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hr-HR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 xml:space="preserve">      </w:t>
      </w:r>
      <w:r w:rsidR="00083945" w:rsidRPr="00083945">
        <w:rPr>
          <w:rFonts w:ascii="Arial" w:eastAsia="Times New Roman" w:hAnsi="Arial" w:cs="Arial"/>
          <w:b/>
          <w:bCs/>
          <w:color w:val="222222"/>
          <w:sz w:val="20"/>
          <w:szCs w:val="20"/>
          <w:lang w:eastAsia="hr-HR"/>
        </w:rPr>
        <w:t>Predsjednik Saveza  Ratko Galjer</w:t>
      </w:r>
    </w:p>
    <w:sectPr w:rsidR="00E23A10" w:rsidRPr="00A12B5A" w:rsidSect="005020AC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75163"/>
    <w:multiLevelType w:val="hybridMultilevel"/>
    <w:tmpl w:val="52CCF05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AF01FF"/>
    <w:multiLevelType w:val="hybridMultilevel"/>
    <w:tmpl w:val="746A73B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8D02F2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45"/>
    <w:rsid w:val="00005612"/>
    <w:rsid w:val="00041576"/>
    <w:rsid w:val="00041CBC"/>
    <w:rsid w:val="00083945"/>
    <w:rsid w:val="000B261B"/>
    <w:rsid w:val="000E67B0"/>
    <w:rsid w:val="00113921"/>
    <w:rsid w:val="0013797B"/>
    <w:rsid w:val="001C07FC"/>
    <w:rsid w:val="001C7665"/>
    <w:rsid w:val="001E38D4"/>
    <w:rsid w:val="002019BD"/>
    <w:rsid w:val="0025116B"/>
    <w:rsid w:val="00264579"/>
    <w:rsid w:val="00287376"/>
    <w:rsid w:val="00290241"/>
    <w:rsid w:val="00290409"/>
    <w:rsid w:val="003012DC"/>
    <w:rsid w:val="003111C1"/>
    <w:rsid w:val="003A2D1E"/>
    <w:rsid w:val="00422C0C"/>
    <w:rsid w:val="004637C7"/>
    <w:rsid w:val="00497085"/>
    <w:rsid w:val="004B49AF"/>
    <w:rsid w:val="004C04D8"/>
    <w:rsid w:val="004D356C"/>
    <w:rsid w:val="004F0668"/>
    <w:rsid w:val="005020AC"/>
    <w:rsid w:val="00527F0E"/>
    <w:rsid w:val="00582E31"/>
    <w:rsid w:val="00596212"/>
    <w:rsid w:val="00624037"/>
    <w:rsid w:val="00693D6F"/>
    <w:rsid w:val="00766A3E"/>
    <w:rsid w:val="007A29BF"/>
    <w:rsid w:val="007A70AD"/>
    <w:rsid w:val="007B20A5"/>
    <w:rsid w:val="007D3695"/>
    <w:rsid w:val="0081761D"/>
    <w:rsid w:val="0084753F"/>
    <w:rsid w:val="008500B3"/>
    <w:rsid w:val="00860DAF"/>
    <w:rsid w:val="008B090B"/>
    <w:rsid w:val="008E6F8E"/>
    <w:rsid w:val="00905659"/>
    <w:rsid w:val="009C25EB"/>
    <w:rsid w:val="009D0700"/>
    <w:rsid w:val="00A12B5A"/>
    <w:rsid w:val="00A64666"/>
    <w:rsid w:val="00A76553"/>
    <w:rsid w:val="00A80BFA"/>
    <w:rsid w:val="00AA3F63"/>
    <w:rsid w:val="00AB6249"/>
    <w:rsid w:val="00AE545C"/>
    <w:rsid w:val="00B15040"/>
    <w:rsid w:val="00B16C82"/>
    <w:rsid w:val="00B253D6"/>
    <w:rsid w:val="00B4065D"/>
    <w:rsid w:val="00B544D6"/>
    <w:rsid w:val="00B71038"/>
    <w:rsid w:val="00B9317C"/>
    <w:rsid w:val="00B95A97"/>
    <w:rsid w:val="00BE3A65"/>
    <w:rsid w:val="00C05EEA"/>
    <w:rsid w:val="00C36F73"/>
    <w:rsid w:val="00C72922"/>
    <w:rsid w:val="00C8569B"/>
    <w:rsid w:val="00C90AC3"/>
    <w:rsid w:val="00CD0F70"/>
    <w:rsid w:val="00CD5715"/>
    <w:rsid w:val="00CE4A3F"/>
    <w:rsid w:val="00D10AA1"/>
    <w:rsid w:val="00D566BB"/>
    <w:rsid w:val="00D600AD"/>
    <w:rsid w:val="00D7365A"/>
    <w:rsid w:val="00D74D48"/>
    <w:rsid w:val="00DB3F94"/>
    <w:rsid w:val="00DC192F"/>
    <w:rsid w:val="00DD30DE"/>
    <w:rsid w:val="00E05E59"/>
    <w:rsid w:val="00E357CF"/>
    <w:rsid w:val="00E504B3"/>
    <w:rsid w:val="00E90B21"/>
    <w:rsid w:val="00EA0601"/>
    <w:rsid w:val="00EE75DB"/>
    <w:rsid w:val="00EF6E99"/>
    <w:rsid w:val="00F363A4"/>
    <w:rsid w:val="00F51855"/>
    <w:rsid w:val="00F91211"/>
    <w:rsid w:val="00FE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45C"/>
    <w:pPr>
      <w:ind w:left="720"/>
      <w:contextualSpacing/>
    </w:pPr>
  </w:style>
  <w:style w:type="paragraph" w:styleId="NormalWeb">
    <w:name w:val="Normal (Web)"/>
    <w:basedOn w:val="Normal"/>
    <w:uiPriority w:val="99"/>
    <w:rsid w:val="00AE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99"/>
    <w:qFormat/>
    <w:rsid w:val="00D566BB"/>
    <w:rPr>
      <w:b/>
      <w:bCs/>
    </w:rPr>
  </w:style>
  <w:style w:type="character" w:styleId="Hyperlink">
    <w:name w:val="Hyperlink"/>
    <w:basedOn w:val="DefaultParagraphFont"/>
    <w:uiPriority w:val="99"/>
    <w:unhideWhenUsed/>
    <w:rsid w:val="004D356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45C"/>
    <w:pPr>
      <w:ind w:left="720"/>
      <w:contextualSpacing/>
    </w:pPr>
  </w:style>
  <w:style w:type="paragraph" w:styleId="NormalWeb">
    <w:name w:val="Normal (Web)"/>
    <w:basedOn w:val="Normal"/>
    <w:uiPriority w:val="99"/>
    <w:rsid w:val="00AE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99"/>
    <w:qFormat/>
    <w:rsid w:val="00D566BB"/>
    <w:rPr>
      <w:b/>
      <w:bCs/>
    </w:rPr>
  </w:style>
  <w:style w:type="character" w:styleId="Hyperlink">
    <w:name w:val="Hyperlink"/>
    <w:basedOn w:val="DefaultParagraphFont"/>
    <w:uiPriority w:val="99"/>
    <w:unhideWhenUsed/>
    <w:rsid w:val="004D35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7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1753</Words>
  <Characters>9997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ZBS</dc:creator>
  <cp:lastModifiedBy>Maja</cp:lastModifiedBy>
  <cp:revision>9</cp:revision>
  <cp:lastPrinted>2020-01-09T08:32:00Z</cp:lastPrinted>
  <dcterms:created xsi:type="dcterms:W3CDTF">2020-01-09T07:45:00Z</dcterms:created>
  <dcterms:modified xsi:type="dcterms:W3CDTF">2020-01-09T11:04:00Z</dcterms:modified>
</cp:coreProperties>
</file>